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B97" w:rsidRPr="00A76E5B" w:rsidRDefault="00DE5B97" w:rsidP="00C77AC7">
      <w:pPr>
        <w:bidi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76E5B">
        <w:rPr>
          <w:rFonts w:ascii="Calibri" w:hAnsi="Calibri"/>
          <w:b/>
          <w:bCs/>
          <w:sz w:val="40"/>
          <w:szCs w:val="40"/>
          <w:rtl/>
        </w:rPr>
        <w:t>الجمهورية</w:t>
      </w:r>
      <w:r w:rsidRPr="00A76E5B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A76E5B">
        <w:rPr>
          <w:rFonts w:ascii="Calibri" w:hAnsi="Calibri"/>
          <w:b/>
          <w:bCs/>
          <w:sz w:val="40"/>
          <w:szCs w:val="40"/>
          <w:rtl/>
        </w:rPr>
        <w:t>الجزائرية</w:t>
      </w:r>
      <w:r w:rsidRPr="00A76E5B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A76E5B">
        <w:rPr>
          <w:rFonts w:ascii="Calibri" w:hAnsi="Calibri"/>
          <w:b/>
          <w:bCs/>
          <w:sz w:val="40"/>
          <w:szCs w:val="40"/>
          <w:rtl/>
        </w:rPr>
        <w:t>الديمقراطية</w:t>
      </w:r>
      <w:r w:rsidRPr="00A76E5B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A76E5B">
        <w:rPr>
          <w:rFonts w:ascii="Calibri" w:hAnsi="Calibri"/>
          <w:b/>
          <w:bCs/>
          <w:sz w:val="40"/>
          <w:szCs w:val="40"/>
          <w:rtl/>
        </w:rPr>
        <w:t>الشعبية</w:t>
      </w:r>
    </w:p>
    <w:tbl>
      <w:tblPr>
        <w:tblpPr w:leftFromText="141" w:rightFromText="141" w:vertAnchor="text" w:horzAnchor="margin" w:tblpXSpec="center" w:tblpY="517"/>
        <w:tblW w:w="11448" w:type="dxa"/>
        <w:tblLook w:val="01E0"/>
      </w:tblPr>
      <w:tblGrid>
        <w:gridCol w:w="6487"/>
        <w:gridCol w:w="4961"/>
      </w:tblGrid>
      <w:tr w:rsidR="00DE5B97" w:rsidRPr="00DA2B66" w:rsidTr="00DE5B97">
        <w:tc>
          <w:tcPr>
            <w:tcW w:w="6487" w:type="dxa"/>
          </w:tcPr>
          <w:p w:rsidR="00DE5B97" w:rsidRPr="008A208B" w:rsidRDefault="00DE5B97" w:rsidP="00C77AC7">
            <w:pPr>
              <w:tabs>
                <w:tab w:val="right" w:pos="10080"/>
              </w:tabs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A208B">
              <w:rPr>
                <w:rFonts w:ascii="Calibri" w:hAnsi="Calibri" w:cs="Calibri"/>
                <w:b/>
                <w:bCs/>
                <w:sz w:val="28"/>
                <w:szCs w:val="28"/>
              </w:rPr>
              <w:t>Ministère des Travaux Publics et des Transports</w:t>
            </w:r>
            <w:r w:rsidRPr="008A208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961" w:type="dxa"/>
          </w:tcPr>
          <w:p w:rsidR="00DE5B97" w:rsidRPr="008A208B" w:rsidRDefault="00DE5B97" w:rsidP="00C77AC7">
            <w:pPr>
              <w:tabs>
                <w:tab w:val="right" w:pos="10080"/>
              </w:tabs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وزارة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الأشــــغــــــال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الـعـمـــــومـــيـــــة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و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النقل</w:t>
            </w:r>
          </w:p>
        </w:tc>
      </w:tr>
      <w:tr w:rsidR="00DE5B97" w:rsidRPr="00DA2B66" w:rsidTr="00DE5B97">
        <w:trPr>
          <w:trHeight w:val="80"/>
        </w:trPr>
        <w:tc>
          <w:tcPr>
            <w:tcW w:w="6487" w:type="dxa"/>
          </w:tcPr>
          <w:p w:rsidR="00DE5B97" w:rsidRPr="008A208B" w:rsidRDefault="00DE5B97" w:rsidP="00C77AC7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A208B">
              <w:rPr>
                <w:rFonts w:ascii="Calibri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4961" w:type="dxa"/>
          </w:tcPr>
          <w:p w:rsidR="00DE5B97" w:rsidRPr="008A208B" w:rsidRDefault="00DE5B97" w:rsidP="00C77AC7">
            <w:pPr>
              <w:tabs>
                <w:tab w:val="right" w:pos="10080"/>
              </w:tabs>
              <w:spacing w:after="0" w:line="240" w:lineRule="auto"/>
              <w:ind w:left="-288" w:firstLine="288"/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الديــوان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الوطنــي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للإشــــارة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البحــــرية</w:t>
            </w:r>
          </w:p>
        </w:tc>
      </w:tr>
    </w:tbl>
    <w:p w:rsidR="00DE5B97" w:rsidRPr="00A76E5B" w:rsidRDefault="00DE5B97" w:rsidP="00C77AC7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A76E5B">
        <w:rPr>
          <w:rFonts w:ascii="Calibri" w:hAnsi="Calibri" w:cs="Calibri"/>
          <w:b/>
          <w:bCs/>
          <w:sz w:val="28"/>
          <w:szCs w:val="28"/>
        </w:rPr>
        <w:t>République Algérienne Démocratique et Populaire</w:t>
      </w:r>
    </w:p>
    <w:p w:rsidR="00DE5B97" w:rsidRPr="00DA2B66" w:rsidRDefault="00DE5B97" w:rsidP="00DE5B97">
      <w:pPr>
        <w:spacing w:after="0"/>
        <w:jc w:val="center"/>
        <w:rPr>
          <w:rFonts w:ascii="Calibri" w:hAnsi="Calibri" w:cs="Calibri"/>
          <w:b/>
          <w:bCs/>
          <w:i/>
          <w:iCs/>
        </w:rPr>
      </w:pPr>
    </w:p>
    <w:p w:rsidR="00DE5B97" w:rsidRPr="007B7DDC" w:rsidRDefault="00DE5B97" w:rsidP="00DE5B97">
      <w:pPr>
        <w:tabs>
          <w:tab w:val="right" w:pos="142"/>
          <w:tab w:val="left" w:pos="1095"/>
          <w:tab w:val="center" w:pos="5078"/>
        </w:tabs>
        <w:spacing w:after="0"/>
        <w:ind w:left="-284"/>
        <w:rPr>
          <w:rFonts w:ascii="Calibri" w:hAnsi="Calibri" w:cs="Calibri"/>
          <w:b/>
          <w:color w:val="000000"/>
          <w:sz w:val="14"/>
          <w:szCs w:val="14"/>
        </w:rPr>
      </w:pPr>
      <w:r w:rsidRPr="00DA2B66">
        <w:rPr>
          <w:rFonts w:ascii="Calibri" w:hAnsi="Calibri" w:cs="Calibri"/>
          <w:b/>
          <w:color w:val="000000"/>
        </w:rPr>
        <w:tab/>
      </w:r>
      <w:r w:rsidRPr="00DA2B66">
        <w:rPr>
          <w:rFonts w:ascii="Calibri" w:hAnsi="Calibri" w:cs="Calibri"/>
          <w:b/>
          <w:color w:val="000000"/>
        </w:rPr>
        <w:tab/>
      </w:r>
      <w:r w:rsidRPr="00DA2B66">
        <w:rPr>
          <w:rFonts w:ascii="Calibri" w:hAnsi="Calibri" w:cs="Calibri"/>
          <w:b/>
          <w:color w:val="000000"/>
          <w:rtl/>
        </w:rPr>
        <w:t xml:space="preserve">   </w:t>
      </w:r>
    </w:p>
    <w:p w:rsidR="00DE5B97" w:rsidRPr="00A76E5B" w:rsidRDefault="00DE5B97" w:rsidP="00DE5B97">
      <w:pPr>
        <w:jc w:val="center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r w:rsidRPr="00A76E5B">
        <w:rPr>
          <w:rFonts w:ascii="Calibri" w:hAnsi="Calibri" w:cs="Calibri"/>
          <w:b/>
          <w:bCs/>
          <w:sz w:val="28"/>
          <w:szCs w:val="28"/>
          <w:u w:val="single"/>
        </w:rPr>
        <w:t>AVIS D’ATTRIBUTION PROVISOIRE DES MARCHES</w:t>
      </w:r>
    </w:p>
    <w:p w:rsidR="00DE5B97" w:rsidRPr="00A76E5B" w:rsidRDefault="00DE5B97" w:rsidP="00DE5B97">
      <w:pPr>
        <w:tabs>
          <w:tab w:val="right" w:pos="142"/>
        </w:tabs>
        <w:jc w:val="center"/>
        <w:rPr>
          <w:rFonts w:ascii="Calibri" w:hAnsi="Calibri" w:cs="Calibri"/>
          <w:b/>
          <w:sz w:val="28"/>
          <w:szCs w:val="28"/>
        </w:rPr>
      </w:pPr>
      <w:r w:rsidRPr="00A76E5B">
        <w:rPr>
          <w:rFonts w:ascii="Calibri" w:hAnsi="Calibri" w:cs="Calibri"/>
          <w:b/>
          <w:sz w:val="28"/>
          <w:szCs w:val="28"/>
        </w:rPr>
        <w:t>NIF: 408015000100074</w:t>
      </w:r>
    </w:p>
    <w:p w:rsidR="00DE5B97" w:rsidRPr="007B7DDC" w:rsidRDefault="00DE5B97" w:rsidP="00DE5B97">
      <w:pPr>
        <w:jc w:val="both"/>
        <w:rPr>
          <w:rFonts w:ascii="Calibri" w:hAnsi="Calibri" w:cs="Calibri"/>
          <w:sz w:val="6"/>
          <w:szCs w:val="6"/>
        </w:rPr>
      </w:pPr>
    </w:p>
    <w:p w:rsidR="00DE5B97" w:rsidRDefault="00DE5B97" w:rsidP="0004439B">
      <w:pPr>
        <w:pStyle w:val="Corpsdetexte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DA2B66">
        <w:rPr>
          <w:rFonts w:ascii="Calibri" w:hAnsi="Calibri" w:cs="Calibri"/>
        </w:rPr>
        <w:t xml:space="preserve">         </w:t>
      </w:r>
      <w:r w:rsidRPr="00A76E5B">
        <w:rPr>
          <w:rFonts w:ascii="Calibri" w:hAnsi="Calibri" w:cs="Calibri"/>
          <w:sz w:val="22"/>
          <w:szCs w:val="22"/>
        </w:rPr>
        <w:t>Conformément aux dispositions des articles</w:t>
      </w:r>
      <w:r w:rsidR="007F571B" w:rsidRPr="00A76E5B">
        <w:rPr>
          <w:rFonts w:ascii="Calibri" w:hAnsi="Calibri" w:cs="Calibri"/>
          <w:sz w:val="22"/>
          <w:szCs w:val="22"/>
        </w:rPr>
        <w:t xml:space="preserve"> </w:t>
      </w:r>
      <w:r w:rsidRPr="00A76E5B">
        <w:rPr>
          <w:rFonts w:ascii="Calibri" w:hAnsi="Calibri" w:cs="Calibri"/>
          <w:sz w:val="22"/>
          <w:szCs w:val="22"/>
        </w:rPr>
        <w:t>65 et 82 du décret  présidentiel n° 15-247 du 16 septembre 2015, portant réglementation des marchés publics et des délégations de service public, l’Office National de Signalisation Maritime porte à la connaissance des soumissionnaires ayant participé à l’appel d’offres national ouvert avec exigences de capacités minimales n°</w:t>
      </w:r>
      <w:r w:rsidR="00310971" w:rsidRPr="00A76E5B">
        <w:rPr>
          <w:rFonts w:ascii="Calibri" w:hAnsi="Calibri" w:cs="Calibri"/>
          <w:sz w:val="22"/>
          <w:szCs w:val="22"/>
        </w:rPr>
        <w:t>02</w:t>
      </w:r>
      <w:r w:rsidRPr="00A76E5B">
        <w:rPr>
          <w:rFonts w:ascii="Calibri" w:hAnsi="Calibri" w:cs="Calibri"/>
          <w:sz w:val="22"/>
          <w:szCs w:val="22"/>
        </w:rPr>
        <w:t xml:space="preserve">/2018, paru dans les quotidiens nationaux : </w:t>
      </w:r>
      <w:r w:rsidR="00FB2D7B" w:rsidRPr="00A76E5B">
        <w:rPr>
          <w:rFonts w:ascii="Calibri" w:hAnsi="Calibri" w:cs="Calibri" w:hint="cs"/>
          <w:sz w:val="22"/>
          <w:szCs w:val="22"/>
          <w:rtl/>
        </w:rPr>
        <w:t xml:space="preserve"> </w:t>
      </w:r>
      <w:r w:rsidR="00310971" w:rsidRPr="00A76E5B">
        <w:rPr>
          <w:rFonts w:ascii="Calibri" w:hAnsi="Calibri" w:cs="Arial" w:hint="cs"/>
          <w:b/>
          <w:bCs/>
          <w:sz w:val="22"/>
          <w:szCs w:val="22"/>
          <w:rtl/>
        </w:rPr>
        <w:t>الجزائر الجديدة</w:t>
      </w:r>
      <w:r w:rsidRPr="00A76E5B">
        <w:rPr>
          <w:rFonts w:ascii="Calibri" w:hAnsi="Calibri" w:cs="Calibri"/>
          <w:sz w:val="22"/>
          <w:szCs w:val="22"/>
        </w:rPr>
        <w:t>et</w:t>
      </w:r>
      <w:r w:rsidRPr="00A76E5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B2D7B" w:rsidRPr="00A76E5B">
        <w:rPr>
          <w:rFonts w:ascii="Calibri" w:hAnsi="Calibri" w:cs="Calibri"/>
          <w:b/>
          <w:bCs/>
          <w:sz w:val="22"/>
          <w:szCs w:val="22"/>
        </w:rPr>
        <w:t>Reporters</w:t>
      </w:r>
      <w:r w:rsidR="00FB2D7B" w:rsidRPr="00A76E5B">
        <w:rPr>
          <w:rFonts w:ascii="Calibri" w:hAnsi="Calibri" w:cs="Calibri"/>
          <w:sz w:val="22"/>
          <w:szCs w:val="22"/>
        </w:rPr>
        <w:t xml:space="preserve"> </w:t>
      </w:r>
      <w:r w:rsidRPr="00A76E5B">
        <w:rPr>
          <w:rFonts w:ascii="Calibri" w:hAnsi="Calibri" w:cs="Calibri"/>
          <w:sz w:val="22"/>
          <w:szCs w:val="22"/>
        </w:rPr>
        <w:t xml:space="preserve">en date du  </w:t>
      </w:r>
      <w:r w:rsidR="00310971" w:rsidRPr="00A76E5B">
        <w:rPr>
          <w:rFonts w:ascii="Calibri" w:hAnsi="Calibri" w:cs="Calibri"/>
          <w:sz w:val="22"/>
          <w:szCs w:val="22"/>
        </w:rPr>
        <w:t>17</w:t>
      </w:r>
      <w:r w:rsidRPr="00A76E5B">
        <w:rPr>
          <w:rFonts w:ascii="Calibri" w:hAnsi="Calibri" w:cs="Calibri"/>
          <w:sz w:val="22"/>
          <w:szCs w:val="22"/>
        </w:rPr>
        <w:t xml:space="preserve"> </w:t>
      </w:r>
      <w:r w:rsidR="00310971" w:rsidRPr="00A76E5B">
        <w:rPr>
          <w:rFonts w:ascii="Calibri" w:hAnsi="Calibri" w:cs="Calibri"/>
          <w:sz w:val="22"/>
          <w:szCs w:val="22"/>
        </w:rPr>
        <w:t>juillet</w:t>
      </w:r>
      <w:r w:rsidRPr="00A76E5B">
        <w:rPr>
          <w:rFonts w:ascii="Calibri" w:hAnsi="Calibri" w:cs="Calibri"/>
          <w:sz w:val="22"/>
          <w:szCs w:val="22"/>
        </w:rPr>
        <w:t xml:space="preserve"> 2018, ainsi que le </w:t>
      </w:r>
      <w:r w:rsidRPr="00A76E5B">
        <w:rPr>
          <w:rFonts w:ascii="Calibri" w:hAnsi="Calibri" w:cs="Calibri"/>
          <w:b/>
          <w:bCs/>
          <w:sz w:val="22"/>
          <w:szCs w:val="22"/>
        </w:rPr>
        <w:t>BOMOP</w:t>
      </w:r>
      <w:r w:rsidRPr="00A76E5B">
        <w:rPr>
          <w:rFonts w:ascii="Calibri" w:hAnsi="Calibri" w:cs="Calibri"/>
          <w:sz w:val="22"/>
          <w:szCs w:val="22"/>
        </w:rPr>
        <w:t xml:space="preserve"> n°</w:t>
      </w:r>
      <w:r w:rsidR="00310971" w:rsidRPr="00A76E5B">
        <w:rPr>
          <w:rFonts w:ascii="Calibri" w:hAnsi="Calibri" w:cs="Calibri"/>
          <w:sz w:val="22"/>
          <w:szCs w:val="22"/>
        </w:rPr>
        <w:t>1611</w:t>
      </w:r>
      <w:r w:rsidRPr="00A76E5B">
        <w:rPr>
          <w:rFonts w:ascii="Calibri" w:hAnsi="Calibri" w:cs="Calibri"/>
          <w:sz w:val="22"/>
          <w:szCs w:val="22"/>
        </w:rPr>
        <w:t xml:space="preserve">, de la semaine du </w:t>
      </w:r>
      <w:r w:rsidR="00310971" w:rsidRPr="00A76E5B">
        <w:rPr>
          <w:rFonts w:ascii="Calibri" w:hAnsi="Calibri" w:cs="Calibri"/>
          <w:sz w:val="22"/>
          <w:szCs w:val="22"/>
        </w:rPr>
        <w:t>22</w:t>
      </w:r>
      <w:r w:rsidRPr="00A76E5B">
        <w:rPr>
          <w:rFonts w:ascii="Calibri" w:hAnsi="Calibri" w:cs="Calibri"/>
          <w:sz w:val="22"/>
          <w:szCs w:val="22"/>
        </w:rPr>
        <w:t xml:space="preserve"> au </w:t>
      </w:r>
      <w:r w:rsidR="00310971" w:rsidRPr="00A76E5B">
        <w:rPr>
          <w:rFonts w:ascii="Calibri" w:hAnsi="Calibri" w:cs="Calibri"/>
          <w:sz w:val="22"/>
          <w:szCs w:val="22"/>
        </w:rPr>
        <w:t>28 juillet</w:t>
      </w:r>
      <w:r w:rsidRPr="00A76E5B">
        <w:rPr>
          <w:rFonts w:ascii="Calibri" w:hAnsi="Calibri" w:cs="Calibri"/>
          <w:sz w:val="22"/>
          <w:szCs w:val="22"/>
        </w:rPr>
        <w:t xml:space="preserve"> 2018, qu’à l’issue  de l’évaluation </w:t>
      </w:r>
      <w:r w:rsidRPr="00A76E5B">
        <w:rPr>
          <w:rFonts w:ascii="Calibri" w:hAnsi="Calibri" w:cs="Calibri"/>
          <w:bCs/>
          <w:color w:val="000000"/>
          <w:sz w:val="22"/>
          <w:szCs w:val="22"/>
        </w:rPr>
        <w:t>techniques et financières</w:t>
      </w:r>
      <w:r w:rsidRPr="00A76E5B">
        <w:rPr>
          <w:rFonts w:ascii="Calibri" w:hAnsi="Calibri" w:cs="Calibri"/>
          <w:sz w:val="22"/>
          <w:szCs w:val="22"/>
        </w:rPr>
        <w:t xml:space="preserve"> des offres</w:t>
      </w:r>
      <w:r w:rsidRPr="00A76E5B">
        <w:rPr>
          <w:rFonts w:ascii="Calibri" w:hAnsi="Calibri" w:cs="Calibri"/>
          <w:bCs/>
          <w:color w:val="000000"/>
          <w:sz w:val="22"/>
          <w:szCs w:val="22"/>
        </w:rPr>
        <w:t>, les lots cités ci après sont attribués provisoirement aux soumissionnaires suivants :</w:t>
      </w:r>
    </w:p>
    <w:p w:rsidR="004D0F80" w:rsidRPr="00DA2B66" w:rsidRDefault="004D0F80" w:rsidP="0004439B">
      <w:pPr>
        <w:pStyle w:val="Corpsdetexte"/>
        <w:jc w:val="both"/>
        <w:rPr>
          <w:rFonts w:ascii="Calibri" w:hAnsi="Calibri" w:cs="Calibri"/>
          <w:color w:val="FF0000"/>
        </w:rPr>
      </w:pPr>
    </w:p>
    <w:p w:rsidR="00DE5B97" w:rsidRPr="00C77AC7" w:rsidRDefault="00DE5B97" w:rsidP="00DE5B97">
      <w:pPr>
        <w:jc w:val="both"/>
        <w:rPr>
          <w:rFonts w:ascii="Calibri" w:hAnsi="Calibri" w:cs="Calibri"/>
          <w:bCs/>
          <w:color w:val="000000"/>
          <w:sz w:val="6"/>
          <w:szCs w:val="6"/>
        </w:rPr>
      </w:pPr>
    </w:p>
    <w:tbl>
      <w:tblPr>
        <w:tblpPr w:leftFromText="141" w:rightFromText="141" w:vertAnchor="text" w:horzAnchor="margin" w:tblpX="-136" w:tblpY="2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8"/>
        <w:gridCol w:w="2138"/>
        <w:gridCol w:w="997"/>
        <w:gridCol w:w="142"/>
        <w:gridCol w:w="1425"/>
        <w:gridCol w:w="1139"/>
        <w:gridCol w:w="2508"/>
      </w:tblGrid>
      <w:tr w:rsidR="00E634FF" w:rsidRPr="00A76E5B" w:rsidTr="004D0F80">
        <w:trPr>
          <w:trHeight w:val="919"/>
        </w:trPr>
        <w:tc>
          <w:tcPr>
            <w:tcW w:w="2958" w:type="dxa"/>
            <w:vAlign w:val="center"/>
          </w:tcPr>
          <w:p w:rsidR="00DE5B97" w:rsidRPr="00A76E5B" w:rsidRDefault="00DE5B97" w:rsidP="00A76E5B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Projets</w:t>
            </w:r>
          </w:p>
        </w:tc>
        <w:tc>
          <w:tcPr>
            <w:tcW w:w="2138" w:type="dxa"/>
            <w:vAlign w:val="center"/>
          </w:tcPr>
          <w:p w:rsidR="00DE5B97" w:rsidRPr="00A76E5B" w:rsidRDefault="00DE5B97" w:rsidP="00E634FF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Entreprises retenues provisoirement</w:t>
            </w:r>
          </w:p>
        </w:tc>
        <w:tc>
          <w:tcPr>
            <w:tcW w:w="1139" w:type="dxa"/>
            <w:gridSpan w:val="2"/>
            <w:vAlign w:val="center"/>
          </w:tcPr>
          <w:p w:rsidR="00DE5B97" w:rsidRPr="00A76E5B" w:rsidRDefault="00DE5B97" w:rsidP="00A76E5B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Note technique</w:t>
            </w:r>
          </w:p>
        </w:tc>
        <w:tc>
          <w:tcPr>
            <w:tcW w:w="1425" w:type="dxa"/>
            <w:vAlign w:val="center"/>
          </w:tcPr>
          <w:p w:rsidR="00DE5B97" w:rsidRPr="00A76E5B" w:rsidRDefault="00DE5B97" w:rsidP="00A76E5B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rtl/>
              </w:rPr>
            </w:pPr>
            <w:r w:rsidRPr="00A76E5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Montant de l’offre en TTC</w:t>
            </w:r>
          </w:p>
        </w:tc>
        <w:tc>
          <w:tcPr>
            <w:tcW w:w="1139" w:type="dxa"/>
            <w:vAlign w:val="center"/>
          </w:tcPr>
          <w:p w:rsidR="00DE5B97" w:rsidRPr="00A76E5B" w:rsidRDefault="00DE5B97" w:rsidP="00A76E5B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</w:rPr>
              <w:t>Délai de réalisation</w:t>
            </w:r>
          </w:p>
        </w:tc>
        <w:tc>
          <w:tcPr>
            <w:tcW w:w="2508" w:type="dxa"/>
            <w:vAlign w:val="center"/>
          </w:tcPr>
          <w:p w:rsidR="00DE5B97" w:rsidRPr="00A76E5B" w:rsidRDefault="00DE5B97" w:rsidP="00A76E5B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</w:rPr>
              <w:t>Critères d’attribution</w:t>
            </w:r>
          </w:p>
        </w:tc>
      </w:tr>
      <w:tr w:rsidR="00FD2895" w:rsidRPr="00A76E5B" w:rsidTr="004D0F80">
        <w:trPr>
          <w:trHeight w:val="787"/>
        </w:trPr>
        <w:tc>
          <w:tcPr>
            <w:tcW w:w="2958" w:type="dxa"/>
          </w:tcPr>
          <w:p w:rsidR="00A76E5B" w:rsidRDefault="00A76E5B" w:rsidP="00A76E5B">
            <w:pPr>
              <w:pStyle w:val="Titre4"/>
              <w:spacing w:before="0" w:after="0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FD2895" w:rsidRPr="00A76E5B" w:rsidRDefault="00FD2895" w:rsidP="00A76E5B">
            <w:pPr>
              <w:pStyle w:val="Titre4"/>
              <w:spacing w:before="0" w:after="0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  <w:u w:val="single"/>
              </w:rPr>
              <w:t>Lot 03</w:t>
            </w:r>
            <w:r w:rsidRPr="00A76E5B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 : Travaux de réhabilitation du feu de Fort Génois (Annaba)</w:t>
            </w:r>
          </w:p>
        </w:tc>
        <w:tc>
          <w:tcPr>
            <w:tcW w:w="5841" w:type="dxa"/>
            <w:gridSpan w:val="5"/>
            <w:vAlign w:val="center"/>
          </w:tcPr>
          <w:p w:rsidR="00FD2895" w:rsidRPr="00A76E5B" w:rsidRDefault="00FD2895" w:rsidP="00A76E5B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Infructueux</w:t>
            </w:r>
          </w:p>
        </w:tc>
        <w:tc>
          <w:tcPr>
            <w:tcW w:w="2508" w:type="dxa"/>
          </w:tcPr>
          <w:p w:rsidR="00A76E5B" w:rsidRDefault="00A76E5B" w:rsidP="00A76E5B">
            <w:pPr>
              <w:spacing w:after="0"/>
              <w:rPr>
                <w:rFonts w:ascii="Calibri" w:hAnsi="Calibri" w:cs="Calibri"/>
                <w:sz w:val="6"/>
                <w:szCs w:val="6"/>
              </w:rPr>
            </w:pPr>
          </w:p>
          <w:p w:rsidR="00FD2895" w:rsidRPr="00A76E5B" w:rsidRDefault="00C77AC7" w:rsidP="00E634F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Un seul</w:t>
            </w:r>
            <w:r w:rsidR="00FD2895" w:rsidRPr="00A76E5B">
              <w:rPr>
                <w:rFonts w:ascii="Calibri" w:hAnsi="Calibri" w:cs="Calibri"/>
                <w:sz w:val="20"/>
                <w:szCs w:val="20"/>
              </w:rPr>
              <w:t xml:space="preserve"> soumissionnaire</w:t>
            </w:r>
            <w:r w:rsidRPr="00A76E5B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="00B13302" w:rsidRPr="00A76E5B">
              <w:rPr>
                <w:rFonts w:ascii="Calibri" w:hAnsi="Calibri" w:cs="Calibri"/>
                <w:sz w:val="20"/>
                <w:szCs w:val="20"/>
              </w:rPr>
              <w:t>non retenu</w:t>
            </w:r>
            <w:r w:rsidR="00A76E5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634FF">
              <w:rPr>
                <w:rFonts w:ascii="Calibri" w:hAnsi="Calibri" w:cs="Calibri"/>
                <w:sz w:val="20"/>
                <w:szCs w:val="20"/>
              </w:rPr>
              <w:t>t</w:t>
            </w:r>
            <w:r w:rsidR="00B13302" w:rsidRPr="00A76E5B">
              <w:rPr>
                <w:rFonts w:ascii="Calibri" w:hAnsi="Calibri" w:cs="Calibri"/>
                <w:sz w:val="20"/>
                <w:szCs w:val="20"/>
              </w:rPr>
              <w:t>echniquement</w:t>
            </w:r>
          </w:p>
        </w:tc>
      </w:tr>
      <w:tr w:rsidR="007B7DDC" w:rsidRPr="00A76E5B" w:rsidTr="004D0F80">
        <w:trPr>
          <w:trHeight w:val="777"/>
        </w:trPr>
        <w:tc>
          <w:tcPr>
            <w:tcW w:w="2958" w:type="dxa"/>
          </w:tcPr>
          <w:p w:rsidR="00A76E5B" w:rsidRDefault="00A76E5B" w:rsidP="00A76E5B">
            <w:pPr>
              <w:pStyle w:val="Corpsdetexte"/>
              <w:tabs>
                <w:tab w:val="left" w:pos="284"/>
              </w:tabs>
              <w:rPr>
                <w:rFonts w:ascii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7B7DDC" w:rsidRPr="00A76E5B" w:rsidRDefault="007B7DDC" w:rsidP="00A76E5B">
            <w:pPr>
              <w:pStyle w:val="Corpsdetexte"/>
              <w:tabs>
                <w:tab w:val="left" w:pos="284"/>
              </w:tabs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05</w:t>
            </w:r>
            <w:r w:rsidRPr="00A76E5B">
              <w:rPr>
                <w:rFonts w:ascii="Calibri" w:hAnsi="Calibri" w:cs="Calibri"/>
                <w:sz w:val="20"/>
                <w:szCs w:val="20"/>
              </w:rPr>
              <w:t> : Travaux de réhabilitation du feu de la Roche Axine (Annaba)</w:t>
            </w:r>
          </w:p>
        </w:tc>
        <w:tc>
          <w:tcPr>
            <w:tcW w:w="5841" w:type="dxa"/>
            <w:gridSpan w:val="5"/>
            <w:vAlign w:val="center"/>
          </w:tcPr>
          <w:p w:rsidR="007B7DDC" w:rsidRPr="00A76E5B" w:rsidRDefault="007B7DDC" w:rsidP="00A76E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Infructueux</w:t>
            </w:r>
          </w:p>
        </w:tc>
        <w:tc>
          <w:tcPr>
            <w:tcW w:w="2508" w:type="dxa"/>
          </w:tcPr>
          <w:p w:rsidR="00A76E5B" w:rsidRDefault="00A76E5B" w:rsidP="00A76E5B">
            <w:pPr>
              <w:spacing w:after="0"/>
              <w:rPr>
                <w:rFonts w:ascii="Calibri" w:hAnsi="Calibri" w:cs="Calibri"/>
                <w:sz w:val="6"/>
                <w:szCs w:val="6"/>
              </w:rPr>
            </w:pPr>
          </w:p>
          <w:p w:rsidR="007B7DDC" w:rsidRPr="00A76E5B" w:rsidRDefault="00C77AC7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Un seul</w:t>
            </w:r>
            <w:r w:rsidR="00220DC8" w:rsidRPr="00A76E5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B7DDC" w:rsidRPr="00A76E5B">
              <w:rPr>
                <w:rFonts w:ascii="Calibri" w:hAnsi="Calibri" w:cs="Calibri"/>
                <w:sz w:val="20"/>
                <w:szCs w:val="20"/>
              </w:rPr>
              <w:t>soumissionnaire</w:t>
            </w:r>
            <w:r w:rsidRPr="00A76E5B">
              <w:rPr>
                <w:rFonts w:ascii="Calibri" w:hAnsi="Calibri" w:cs="Calibri"/>
                <w:sz w:val="20"/>
                <w:szCs w:val="20"/>
              </w:rPr>
              <w:t> ;</w:t>
            </w:r>
            <w:r w:rsidR="007B7DDC" w:rsidRPr="00A76E5B">
              <w:rPr>
                <w:rFonts w:ascii="Calibri" w:hAnsi="Calibri" w:cs="Calibri"/>
                <w:sz w:val="20"/>
                <w:szCs w:val="20"/>
              </w:rPr>
              <w:t xml:space="preserve"> n’</w:t>
            </w:r>
            <w:r w:rsidR="000B0C4A" w:rsidRPr="00A76E5B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="007B7DDC" w:rsidRPr="00A76E5B">
              <w:rPr>
                <w:rFonts w:ascii="Calibri" w:hAnsi="Calibri" w:cs="Calibri"/>
                <w:sz w:val="20"/>
                <w:szCs w:val="20"/>
              </w:rPr>
              <w:t xml:space="preserve">pas </w:t>
            </w:r>
            <w:r w:rsidR="000B0C4A" w:rsidRPr="00A76E5B">
              <w:rPr>
                <w:rFonts w:ascii="Calibri" w:hAnsi="Calibri" w:cs="Calibri"/>
                <w:sz w:val="20"/>
                <w:szCs w:val="20"/>
              </w:rPr>
              <w:t>satisfait</w:t>
            </w:r>
            <w:r w:rsidR="007B7DDC" w:rsidRPr="00A76E5B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A76E5B">
              <w:rPr>
                <w:rFonts w:cstheme="minorHAnsi"/>
                <w:bCs/>
                <w:color w:val="000000"/>
                <w:sz w:val="20"/>
                <w:szCs w:val="20"/>
              </w:rPr>
              <w:t>aux</w:t>
            </w:r>
            <w:r w:rsidR="000B0C4A" w:rsidRPr="00A76E5B">
              <w:rPr>
                <w:rFonts w:cstheme="minorHAnsi"/>
                <w:bCs/>
                <w:color w:val="000000"/>
                <w:sz w:val="20"/>
                <w:szCs w:val="20"/>
              </w:rPr>
              <w:t xml:space="preserve"> conditions </w:t>
            </w:r>
            <w:r w:rsidRPr="00A76E5B">
              <w:rPr>
                <w:rFonts w:cstheme="minorHAnsi"/>
                <w:bCs/>
                <w:color w:val="000000"/>
                <w:sz w:val="20"/>
                <w:szCs w:val="20"/>
              </w:rPr>
              <w:t>d</w:t>
            </w:r>
            <w:r w:rsidR="000B0C4A" w:rsidRPr="00A76E5B">
              <w:rPr>
                <w:rFonts w:cstheme="minorHAnsi"/>
                <w:bCs/>
                <w:color w:val="000000"/>
                <w:sz w:val="20"/>
                <w:szCs w:val="20"/>
              </w:rPr>
              <w:t>’éligibilités</w:t>
            </w:r>
          </w:p>
        </w:tc>
      </w:tr>
      <w:tr w:rsidR="00E634FF" w:rsidRPr="00A76E5B" w:rsidTr="004D0F80">
        <w:trPr>
          <w:trHeight w:val="1052"/>
        </w:trPr>
        <w:tc>
          <w:tcPr>
            <w:tcW w:w="2958" w:type="dxa"/>
          </w:tcPr>
          <w:p w:rsidR="00A76E5B" w:rsidRDefault="00A76E5B" w:rsidP="00A76E5B">
            <w:pPr>
              <w:pStyle w:val="Corpsdetexte"/>
              <w:rPr>
                <w:rFonts w:ascii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DE5B97" w:rsidRPr="00A76E5B" w:rsidRDefault="00DE5B97" w:rsidP="00A76E5B">
            <w:pPr>
              <w:pStyle w:val="Corpsdetexte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09</w:t>
            </w:r>
            <w:r w:rsidR="007F571B" w:rsidRPr="00A76E5B">
              <w:rPr>
                <w:rFonts w:ascii="Calibri" w:hAnsi="Calibri" w:cs="Calibri"/>
                <w:sz w:val="20"/>
                <w:szCs w:val="20"/>
              </w:rPr>
              <w:t> : Travaux de réhabilita</w:t>
            </w:r>
            <w:r w:rsidR="00777770" w:rsidRPr="00A76E5B">
              <w:rPr>
                <w:rFonts w:ascii="Calibri" w:hAnsi="Calibri" w:cs="Calibri"/>
                <w:sz w:val="20"/>
                <w:szCs w:val="20"/>
              </w:rPr>
              <w:t>t</w:t>
            </w:r>
            <w:r w:rsidR="007F571B" w:rsidRPr="00A76E5B">
              <w:rPr>
                <w:rFonts w:ascii="Calibri" w:hAnsi="Calibri" w:cs="Calibri"/>
                <w:sz w:val="20"/>
                <w:szCs w:val="20"/>
              </w:rPr>
              <w:t>ion du feu du Rocher « Les moules » (Oran)</w:t>
            </w:r>
          </w:p>
        </w:tc>
        <w:tc>
          <w:tcPr>
            <w:tcW w:w="2138" w:type="dxa"/>
          </w:tcPr>
          <w:p w:rsidR="00A76E5B" w:rsidRDefault="00A76E5B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6"/>
                <w:szCs w:val="6"/>
              </w:rPr>
            </w:pPr>
          </w:p>
          <w:p w:rsidR="00DE5B97" w:rsidRPr="00E634FF" w:rsidRDefault="00FD2895" w:rsidP="00E634FF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634FF">
              <w:rPr>
                <w:rFonts w:ascii="Calibri" w:hAnsi="Calibri" w:cs="Calibri"/>
                <w:b/>
                <w:sz w:val="20"/>
                <w:szCs w:val="20"/>
              </w:rPr>
              <w:t>E</w:t>
            </w:r>
            <w:r w:rsidR="00DB6D71" w:rsidRPr="00E634FF">
              <w:rPr>
                <w:rFonts w:ascii="Calibri" w:hAnsi="Calibri" w:cs="Calibri"/>
                <w:b/>
                <w:sz w:val="20"/>
                <w:szCs w:val="20"/>
              </w:rPr>
              <w:t>NTREPRISE</w:t>
            </w:r>
            <w:r w:rsidRPr="00E634FF">
              <w:rPr>
                <w:rFonts w:ascii="Calibri" w:hAnsi="Calibri" w:cs="Calibri"/>
                <w:b/>
                <w:sz w:val="20"/>
                <w:szCs w:val="20"/>
              </w:rPr>
              <w:t xml:space="preserve"> CHANTIERS </w:t>
            </w:r>
            <w:r w:rsidR="00E634FF" w:rsidRPr="00E634FF"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Pr="00E634FF">
              <w:rPr>
                <w:rFonts w:ascii="Calibri" w:hAnsi="Calibri" w:cs="Calibri"/>
                <w:b/>
                <w:sz w:val="20"/>
                <w:szCs w:val="20"/>
              </w:rPr>
              <w:t>’ALGERIE</w:t>
            </w:r>
          </w:p>
          <w:p w:rsidR="00777770" w:rsidRPr="00A76E5B" w:rsidRDefault="00777770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sz w:val="20"/>
                <w:szCs w:val="20"/>
              </w:rPr>
              <w:t xml:space="preserve">NIF : </w:t>
            </w:r>
          </w:p>
          <w:p w:rsidR="00FD2895" w:rsidRPr="00A76E5B" w:rsidRDefault="00FD2895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sz w:val="20"/>
                <w:szCs w:val="20"/>
              </w:rPr>
              <w:t>165160901055138</w:t>
            </w:r>
          </w:p>
        </w:tc>
        <w:tc>
          <w:tcPr>
            <w:tcW w:w="997" w:type="dxa"/>
            <w:vAlign w:val="center"/>
          </w:tcPr>
          <w:p w:rsidR="00DE5B97" w:rsidRPr="00A76E5B" w:rsidRDefault="00210C08" w:rsidP="00A76E5B">
            <w:pPr>
              <w:bidi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30/50</w:t>
            </w:r>
          </w:p>
        </w:tc>
        <w:tc>
          <w:tcPr>
            <w:tcW w:w="1567" w:type="dxa"/>
            <w:gridSpan w:val="2"/>
            <w:vAlign w:val="center"/>
          </w:tcPr>
          <w:p w:rsidR="00DE5B97" w:rsidRPr="00A76E5B" w:rsidRDefault="00777770" w:rsidP="00E634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 w:rsidR="00B13302"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569</w:t>
            </w: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B13302"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405</w:t>
            </w: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,00 </w:t>
            </w:r>
            <w:r w:rsidR="00E634FF" w:rsidRPr="00E634FF">
              <w:rPr>
                <w:rFonts w:ascii="Calibri" w:hAnsi="Calibri" w:cs="Calibri"/>
                <w:color w:val="000000"/>
                <w:sz w:val="18"/>
                <w:szCs w:val="18"/>
              </w:rPr>
              <w:t>DA</w:t>
            </w:r>
          </w:p>
        </w:tc>
        <w:tc>
          <w:tcPr>
            <w:tcW w:w="1139" w:type="dxa"/>
            <w:vAlign w:val="center"/>
          </w:tcPr>
          <w:p w:rsidR="00DE5B97" w:rsidRPr="00A76E5B" w:rsidRDefault="00777770" w:rsidP="00A76E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04 mois</w:t>
            </w:r>
          </w:p>
        </w:tc>
        <w:tc>
          <w:tcPr>
            <w:tcW w:w="2508" w:type="dxa"/>
          </w:tcPr>
          <w:p w:rsidR="00A76E5B" w:rsidRDefault="00A76E5B" w:rsidP="00A76E5B">
            <w:pPr>
              <w:spacing w:after="0"/>
              <w:rPr>
                <w:rFonts w:ascii="Calibri" w:hAnsi="Calibri" w:cs="Calibri"/>
                <w:sz w:val="6"/>
                <w:szCs w:val="6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DE5B97" w:rsidRPr="00A76E5B" w:rsidRDefault="00C77AC7" w:rsidP="00A76E5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la</w:t>
            </w:r>
            <w:r w:rsidR="00B13302" w:rsidRPr="00A76E5B">
              <w:rPr>
                <w:rFonts w:ascii="Calibri" w:hAnsi="Calibri" w:cs="Calibri"/>
                <w:sz w:val="20"/>
                <w:szCs w:val="20"/>
              </w:rPr>
              <w:t xml:space="preserve"> seule offre qualifiée techniquement</w:t>
            </w:r>
          </w:p>
        </w:tc>
      </w:tr>
      <w:tr w:rsidR="007B7DDC" w:rsidRPr="00A76E5B" w:rsidTr="004D0F80">
        <w:trPr>
          <w:trHeight w:val="891"/>
        </w:trPr>
        <w:tc>
          <w:tcPr>
            <w:tcW w:w="2958" w:type="dxa"/>
          </w:tcPr>
          <w:p w:rsidR="00A76E5B" w:rsidRDefault="00A76E5B" w:rsidP="00A76E5B">
            <w:pPr>
              <w:pStyle w:val="Corpsdetexte"/>
              <w:rPr>
                <w:rFonts w:ascii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7B7DDC" w:rsidRPr="00A76E5B" w:rsidRDefault="007B7DDC" w:rsidP="00A76E5B">
            <w:pPr>
              <w:pStyle w:val="Corpsdetexte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11 </w:t>
            </w:r>
            <w:r w:rsidRPr="00A76E5B">
              <w:rPr>
                <w:rFonts w:ascii="Calibri" w:hAnsi="Calibri" w:cs="Calibri"/>
                <w:sz w:val="20"/>
                <w:szCs w:val="20"/>
              </w:rPr>
              <w:t>: Travaux de réhabilitation de deux (02) feux au port de  Béni Saf (Ain Témouchent)</w:t>
            </w:r>
          </w:p>
        </w:tc>
        <w:tc>
          <w:tcPr>
            <w:tcW w:w="5841" w:type="dxa"/>
            <w:gridSpan w:val="5"/>
          </w:tcPr>
          <w:p w:rsidR="007B7DDC" w:rsidRPr="00A76E5B" w:rsidRDefault="007B7DDC" w:rsidP="00A76E5B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7B7DDC" w:rsidRPr="00A76E5B" w:rsidRDefault="007B7DDC" w:rsidP="00A76E5B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Infructueux</w:t>
            </w:r>
          </w:p>
        </w:tc>
        <w:tc>
          <w:tcPr>
            <w:tcW w:w="2508" w:type="dxa"/>
          </w:tcPr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7B7DDC" w:rsidRPr="00A76E5B" w:rsidRDefault="00C77AC7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Aucune soumission n’a été retenue en phase technique</w:t>
            </w:r>
          </w:p>
        </w:tc>
      </w:tr>
      <w:tr w:rsidR="00E634FF" w:rsidRPr="00A76E5B" w:rsidTr="004D0F80">
        <w:trPr>
          <w:trHeight w:val="891"/>
        </w:trPr>
        <w:tc>
          <w:tcPr>
            <w:tcW w:w="2958" w:type="dxa"/>
          </w:tcPr>
          <w:p w:rsidR="00A76E5B" w:rsidRDefault="00A76E5B" w:rsidP="00A76E5B">
            <w:pPr>
              <w:pStyle w:val="Corpsdetexte"/>
              <w:rPr>
                <w:rFonts w:ascii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210C08" w:rsidRPr="00A76E5B" w:rsidRDefault="00210C08" w:rsidP="00A76E5B">
            <w:pPr>
              <w:pStyle w:val="Corpsdetexte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13 </w:t>
            </w:r>
            <w:r w:rsidRPr="00A76E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 w:rsidRPr="00A76E5B">
              <w:rPr>
                <w:rFonts w:ascii="Calibri" w:hAnsi="Calibri" w:cs="Calibri"/>
                <w:sz w:val="20"/>
                <w:szCs w:val="20"/>
              </w:rPr>
              <w:t>Travaux de réhabilitation de quatre feux (04) au port d’Arzew (Oran)</w:t>
            </w:r>
          </w:p>
        </w:tc>
        <w:tc>
          <w:tcPr>
            <w:tcW w:w="2138" w:type="dxa"/>
          </w:tcPr>
          <w:p w:rsidR="00A76E5B" w:rsidRDefault="00A76E5B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6"/>
                <w:szCs w:val="6"/>
              </w:rPr>
            </w:pPr>
          </w:p>
          <w:p w:rsidR="00A14A7D" w:rsidRPr="00E634FF" w:rsidRDefault="00DB6D71" w:rsidP="00E634FF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634FF">
              <w:rPr>
                <w:rFonts w:ascii="Calibri" w:hAnsi="Calibri" w:cs="Calibri"/>
                <w:b/>
                <w:sz w:val="20"/>
                <w:szCs w:val="20"/>
              </w:rPr>
              <w:t>ENTREPRISE</w:t>
            </w:r>
            <w:r w:rsidR="00A14A7D" w:rsidRPr="00E634FF">
              <w:rPr>
                <w:rFonts w:ascii="Calibri" w:hAnsi="Calibri" w:cs="Calibri"/>
                <w:b/>
                <w:sz w:val="20"/>
                <w:szCs w:val="20"/>
              </w:rPr>
              <w:t xml:space="preserve"> CHANTIERS D’ALGERIE</w:t>
            </w:r>
          </w:p>
          <w:p w:rsidR="00210C08" w:rsidRPr="00A76E5B" w:rsidRDefault="00210C08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sz w:val="20"/>
                <w:szCs w:val="20"/>
              </w:rPr>
              <w:t xml:space="preserve">NIF : </w:t>
            </w:r>
          </w:p>
          <w:p w:rsidR="00FD2895" w:rsidRPr="00A76E5B" w:rsidRDefault="00FD2895" w:rsidP="00A76E5B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sz w:val="20"/>
                <w:szCs w:val="20"/>
              </w:rPr>
              <w:t>165160901055138</w:t>
            </w:r>
          </w:p>
        </w:tc>
        <w:tc>
          <w:tcPr>
            <w:tcW w:w="997" w:type="dxa"/>
            <w:vAlign w:val="center"/>
          </w:tcPr>
          <w:p w:rsidR="00210C08" w:rsidRPr="00A76E5B" w:rsidRDefault="00210C08" w:rsidP="00A76E5B">
            <w:pPr>
              <w:bidi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31/50</w:t>
            </w:r>
          </w:p>
        </w:tc>
        <w:tc>
          <w:tcPr>
            <w:tcW w:w="1567" w:type="dxa"/>
            <w:gridSpan w:val="2"/>
            <w:vAlign w:val="center"/>
          </w:tcPr>
          <w:p w:rsidR="00210C08" w:rsidRPr="00A76E5B" w:rsidRDefault="00B13302" w:rsidP="00E634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="00210C08"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655</w:t>
            </w:r>
            <w:r w:rsidR="00210C08"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561</w:t>
            </w:r>
            <w:r w:rsidR="00210C08" w:rsidRPr="00A76E5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,00 </w:t>
            </w:r>
            <w:r w:rsidR="00210C08" w:rsidRPr="00E634FF">
              <w:rPr>
                <w:rFonts w:ascii="Calibri" w:hAnsi="Calibri" w:cs="Calibri"/>
                <w:color w:val="000000"/>
                <w:sz w:val="18"/>
                <w:szCs w:val="18"/>
              </w:rPr>
              <w:t>DA</w:t>
            </w:r>
          </w:p>
        </w:tc>
        <w:tc>
          <w:tcPr>
            <w:tcW w:w="1139" w:type="dxa"/>
            <w:vAlign w:val="center"/>
          </w:tcPr>
          <w:p w:rsidR="00210C08" w:rsidRPr="00A76E5B" w:rsidRDefault="00210C08" w:rsidP="00A76E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04 mois</w:t>
            </w:r>
          </w:p>
        </w:tc>
        <w:tc>
          <w:tcPr>
            <w:tcW w:w="2508" w:type="dxa"/>
          </w:tcPr>
          <w:p w:rsidR="00F60BDF" w:rsidRDefault="00F60BDF" w:rsidP="00A76E5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sz w:val="4"/>
                <w:szCs w:val="4"/>
              </w:rPr>
            </w:pPr>
          </w:p>
          <w:p w:rsidR="00210C08" w:rsidRPr="00A76E5B" w:rsidRDefault="00C77AC7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>la</w:t>
            </w:r>
            <w:r w:rsidR="00DC43A4" w:rsidRPr="00A76E5B">
              <w:rPr>
                <w:rFonts w:ascii="Calibri" w:hAnsi="Calibri" w:cs="Calibri"/>
                <w:sz w:val="20"/>
                <w:szCs w:val="20"/>
              </w:rPr>
              <w:t xml:space="preserve"> seule offre qualifiée techniquement</w:t>
            </w:r>
          </w:p>
        </w:tc>
      </w:tr>
      <w:tr w:rsidR="00E634FF" w:rsidRPr="00A76E5B" w:rsidTr="004D0F80">
        <w:trPr>
          <w:trHeight w:val="891"/>
        </w:trPr>
        <w:tc>
          <w:tcPr>
            <w:tcW w:w="2958" w:type="dxa"/>
          </w:tcPr>
          <w:p w:rsidR="00A76E5B" w:rsidRDefault="00A76E5B" w:rsidP="00A76E5B">
            <w:pPr>
              <w:pStyle w:val="Corpsdetexte"/>
              <w:rPr>
                <w:rFonts w:ascii="Calibri" w:hAnsi="Calibri" w:cs="Calibri"/>
                <w:b/>
                <w:bCs/>
                <w:sz w:val="6"/>
                <w:szCs w:val="6"/>
                <w:u w:val="single"/>
              </w:rPr>
            </w:pPr>
          </w:p>
          <w:p w:rsidR="00C77AC7" w:rsidRPr="00A76E5B" w:rsidRDefault="00C77AC7" w:rsidP="00A76E5B">
            <w:pPr>
              <w:pStyle w:val="Corpsdetext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76E5B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16 </w:t>
            </w:r>
            <w:r w:rsidRPr="00A76E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 w:rsidRPr="00A76E5B">
              <w:rPr>
                <w:rFonts w:ascii="Calibri" w:hAnsi="Calibri" w:cs="Calibri"/>
                <w:sz w:val="20"/>
                <w:szCs w:val="20"/>
              </w:rPr>
              <w:t>Travaux de réhabilitation de cinq (05) feux au port de Ténès (Chlef)</w:t>
            </w:r>
          </w:p>
        </w:tc>
        <w:tc>
          <w:tcPr>
            <w:tcW w:w="2138" w:type="dxa"/>
          </w:tcPr>
          <w:p w:rsidR="00E634FF" w:rsidRDefault="00E634FF" w:rsidP="00E634FF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6"/>
                <w:szCs w:val="6"/>
                <w:lang w:val="en-US"/>
              </w:rPr>
            </w:pPr>
          </w:p>
          <w:p w:rsidR="00C77AC7" w:rsidRPr="00A76E5B" w:rsidRDefault="00C77AC7" w:rsidP="00E634FF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rtl/>
              </w:rPr>
            </w:pPr>
            <w:r w:rsidRPr="00A76E5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/>
              </w:rPr>
              <w:t>ETB/TCE</w:t>
            </w:r>
          </w:p>
          <w:p w:rsidR="00C77AC7" w:rsidRPr="00A76E5B" w:rsidRDefault="00C77AC7" w:rsidP="00E634FF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A76E5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/>
              </w:rPr>
              <w:t>AKLI HAKIM</w:t>
            </w:r>
          </w:p>
          <w:p w:rsidR="00C77AC7" w:rsidRPr="00A76E5B" w:rsidRDefault="00C77AC7" w:rsidP="00A76E5B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A76E5B">
              <w:rPr>
                <w:rFonts w:ascii="Calibri" w:eastAsia="Times New Roman" w:hAnsi="Calibri" w:cs="Calibri"/>
                <w:bCs/>
                <w:sz w:val="20"/>
                <w:szCs w:val="20"/>
                <w:lang w:val="en-US"/>
              </w:rPr>
              <w:t>NIF:</w:t>
            </w:r>
          </w:p>
          <w:p w:rsidR="00C77AC7" w:rsidRPr="00A76E5B" w:rsidRDefault="00C77AC7" w:rsidP="00A76E5B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76E5B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val="en-US"/>
              </w:rPr>
              <w:t>177151800074105</w:t>
            </w:r>
          </w:p>
        </w:tc>
        <w:tc>
          <w:tcPr>
            <w:tcW w:w="997" w:type="dxa"/>
            <w:vAlign w:val="center"/>
          </w:tcPr>
          <w:p w:rsidR="00C77AC7" w:rsidRPr="00A76E5B" w:rsidRDefault="00C77AC7" w:rsidP="00A76E5B">
            <w:pPr>
              <w:bidi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31/50</w:t>
            </w:r>
          </w:p>
        </w:tc>
        <w:tc>
          <w:tcPr>
            <w:tcW w:w="1567" w:type="dxa"/>
            <w:gridSpan w:val="2"/>
            <w:vAlign w:val="center"/>
          </w:tcPr>
          <w:p w:rsidR="00C77AC7" w:rsidRPr="00A76E5B" w:rsidRDefault="00C77AC7" w:rsidP="00E634FF">
            <w:pPr>
              <w:rPr>
                <w:rFonts w:ascii="Calibri" w:hAnsi="Calibri" w:cs="Calibri"/>
                <w:sz w:val="20"/>
                <w:szCs w:val="20"/>
              </w:rPr>
            </w:pPr>
            <w:r w:rsidRPr="00A76E5B">
              <w:rPr>
                <w:rFonts w:ascii="Calibri" w:hAnsi="Calibri" w:cs="Calibri"/>
                <w:sz w:val="20"/>
                <w:szCs w:val="20"/>
              </w:rPr>
              <w:t xml:space="preserve">3.687.981,36 </w:t>
            </w:r>
            <w:r w:rsidRPr="00E634FF">
              <w:rPr>
                <w:rFonts w:ascii="Calibri" w:hAnsi="Calibri" w:cs="Calibri"/>
                <w:sz w:val="18"/>
                <w:szCs w:val="18"/>
              </w:rPr>
              <w:t>DA</w:t>
            </w:r>
          </w:p>
        </w:tc>
        <w:tc>
          <w:tcPr>
            <w:tcW w:w="1139" w:type="dxa"/>
            <w:vAlign w:val="center"/>
          </w:tcPr>
          <w:p w:rsidR="00C77AC7" w:rsidRPr="00A76E5B" w:rsidRDefault="00C77AC7" w:rsidP="00A76E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color w:val="000000"/>
                <w:sz w:val="20"/>
                <w:szCs w:val="20"/>
              </w:rPr>
              <w:t>06 mois</w:t>
            </w:r>
          </w:p>
        </w:tc>
        <w:tc>
          <w:tcPr>
            <w:tcW w:w="2508" w:type="dxa"/>
          </w:tcPr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C77AC7" w:rsidRPr="00A76E5B" w:rsidRDefault="00C77AC7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76E5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offre moins disante </w:t>
            </w:r>
          </w:p>
        </w:tc>
      </w:tr>
      <w:tr w:rsidR="00F60BDF" w:rsidRPr="00A76E5B" w:rsidTr="004D0F80">
        <w:trPr>
          <w:trHeight w:val="891"/>
        </w:trPr>
        <w:tc>
          <w:tcPr>
            <w:tcW w:w="2958" w:type="dxa"/>
          </w:tcPr>
          <w:p w:rsidR="00F60BDF" w:rsidRPr="00F60BDF" w:rsidRDefault="00F60BDF" w:rsidP="00A76E5B">
            <w:pPr>
              <w:pStyle w:val="Corpsdetext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Lot 19 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Travaux de réhabilitation d’un (01) feu au port de Tamenfoust (Alger).</w:t>
            </w:r>
          </w:p>
        </w:tc>
        <w:tc>
          <w:tcPr>
            <w:tcW w:w="5841" w:type="dxa"/>
            <w:gridSpan w:val="5"/>
          </w:tcPr>
          <w:p w:rsidR="00F60BDF" w:rsidRPr="00F60BDF" w:rsidRDefault="00F60BDF" w:rsidP="00A76E5B">
            <w:pPr>
              <w:jc w:val="center"/>
              <w:rPr>
                <w:rFonts w:ascii="Calibri" w:hAnsi="Calibri" w:cs="Calibri"/>
                <w:color w:val="000000"/>
                <w:sz w:val="4"/>
                <w:szCs w:val="4"/>
              </w:rPr>
            </w:pPr>
          </w:p>
          <w:p w:rsidR="00F60BDF" w:rsidRPr="00A76E5B" w:rsidRDefault="00F60BDF" w:rsidP="00A76E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Infructueux</w:t>
            </w:r>
          </w:p>
        </w:tc>
        <w:tc>
          <w:tcPr>
            <w:tcW w:w="2508" w:type="dxa"/>
          </w:tcPr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F60BDF" w:rsidRPr="00A76E5B" w:rsidRDefault="00F60BDF" w:rsidP="00A76E5B">
            <w:pPr>
              <w:spacing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Aucune offre reçue</w:t>
            </w:r>
          </w:p>
        </w:tc>
      </w:tr>
    </w:tbl>
    <w:p w:rsidR="00F60BDF" w:rsidRDefault="00F60BDF" w:rsidP="00310971">
      <w:pPr>
        <w:jc w:val="right"/>
        <w:rPr>
          <w:rFonts w:ascii="Calibri" w:hAnsi="Calibri" w:cs="Calibri"/>
          <w:bCs/>
          <w:color w:val="000000"/>
        </w:rPr>
      </w:pPr>
    </w:p>
    <w:p w:rsidR="004D0F80" w:rsidRDefault="004D0F80" w:rsidP="00310971">
      <w:pPr>
        <w:jc w:val="right"/>
        <w:rPr>
          <w:rFonts w:ascii="Calibri" w:hAnsi="Calibri" w:cs="Calibri"/>
          <w:bCs/>
          <w:color w:val="000000"/>
        </w:rPr>
      </w:pPr>
    </w:p>
    <w:p w:rsidR="004D0F80" w:rsidRDefault="004D0F80" w:rsidP="00310971">
      <w:pPr>
        <w:jc w:val="right"/>
        <w:rPr>
          <w:rFonts w:ascii="Calibri" w:hAnsi="Calibri" w:cs="Calibri"/>
          <w:bCs/>
          <w:color w:val="000000"/>
        </w:rPr>
      </w:pPr>
    </w:p>
    <w:p w:rsidR="004D0F80" w:rsidRDefault="004D0F80" w:rsidP="00310971">
      <w:pPr>
        <w:jc w:val="right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../..</w:t>
      </w:r>
    </w:p>
    <w:p w:rsidR="004D0F80" w:rsidRDefault="004D0F80" w:rsidP="00310971">
      <w:pPr>
        <w:jc w:val="right"/>
        <w:rPr>
          <w:rFonts w:ascii="Calibri" w:hAnsi="Calibri" w:cs="Calibri"/>
          <w:bCs/>
          <w:color w:val="000000"/>
        </w:rPr>
      </w:pPr>
    </w:p>
    <w:p w:rsidR="004D0F80" w:rsidRDefault="004D0F80" w:rsidP="00310971">
      <w:pPr>
        <w:jc w:val="right"/>
        <w:rPr>
          <w:rFonts w:ascii="Calibri" w:hAnsi="Calibri" w:cs="Calibri"/>
          <w:bCs/>
          <w:color w:val="000000"/>
        </w:rPr>
      </w:pPr>
    </w:p>
    <w:p w:rsidR="00DE5B97" w:rsidRPr="004D0F80" w:rsidRDefault="00DE5B97" w:rsidP="00DE5B97">
      <w:pPr>
        <w:ind w:firstLine="708"/>
        <w:jc w:val="mediumKashida"/>
        <w:rPr>
          <w:rFonts w:ascii="Calibri" w:hAnsi="Calibri" w:cs="Calibri"/>
        </w:rPr>
      </w:pPr>
      <w:r w:rsidRPr="004D0F80">
        <w:rPr>
          <w:rFonts w:ascii="Calibri" w:hAnsi="Calibri" w:cs="Calibri"/>
          <w:bCs/>
          <w:color w:val="000000"/>
        </w:rPr>
        <w:t>Les soumissionnaires désirant prendre connaissance des résultats détaillés de l’évaluation de leurs offres techniques et financières, peuvent se rapprocher de la Direction de l’Office</w:t>
      </w:r>
      <w:r w:rsidRPr="004D0F80">
        <w:rPr>
          <w:rFonts w:ascii="Calibri" w:hAnsi="Calibri" w:cs="Calibri"/>
        </w:rPr>
        <w:t xml:space="preserve"> National de Signalisation Maritime, dans les t</w:t>
      </w:r>
      <w:r w:rsidRPr="004D0F80">
        <w:rPr>
          <w:rFonts w:ascii="Calibri" w:hAnsi="Calibri" w:cs="Calibri"/>
          <w:bCs/>
          <w:color w:val="000000"/>
        </w:rPr>
        <w:t>rois (03) jours à compter du premier jour de la publication de l’avis d’attribution provisoire du marché</w:t>
      </w:r>
      <w:r w:rsidRPr="004D0F80">
        <w:rPr>
          <w:rFonts w:ascii="Calibri" w:hAnsi="Calibri" w:cs="Calibri"/>
          <w:bCs/>
          <w:color w:val="000000"/>
          <w:rtl/>
        </w:rPr>
        <w:t>.</w:t>
      </w:r>
      <w:r w:rsidRPr="004D0F80">
        <w:rPr>
          <w:rFonts w:ascii="Calibri" w:hAnsi="Calibri" w:cs="Calibri"/>
        </w:rPr>
        <w:t xml:space="preserve"> </w:t>
      </w:r>
    </w:p>
    <w:p w:rsidR="00DE5B97" w:rsidRPr="004D0F80" w:rsidRDefault="00DE5B97" w:rsidP="00DE5B97">
      <w:pPr>
        <w:ind w:firstLine="708"/>
        <w:jc w:val="mediumKashida"/>
        <w:rPr>
          <w:rFonts w:ascii="Calibri" w:hAnsi="Calibri" w:cs="Calibri"/>
          <w:sz w:val="2"/>
          <w:szCs w:val="2"/>
        </w:rPr>
      </w:pPr>
    </w:p>
    <w:p w:rsidR="00DE5B97" w:rsidRPr="004D0F80" w:rsidRDefault="00DE5B97" w:rsidP="00DE5B97">
      <w:pPr>
        <w:jc w:val="both"/>
        <w:rPr>
          <w:rFonts w:ascii="Calibri" w:hAnsi="Calibri" w:cs="Calibri"/>
          <w:bCs/>
        </w:rPr>
      </w:pPr>
      <w:r w:rsidRPr="004D0F80">
        <w:rPr>
          <w:rFonts w:ascii="Calibri" w:hAnsi="Calibri" w:cs="Calibri"/>
          <w:bCs/>
          <w:color w:val="000000"/>
        </w:rPr>
        <w:t xml:space="preserve">            Tout soumissionnaire qui conteste ce choix, peut introduire un recours auprès de la Commission des Marchés du Ministère des Travaux Publics et des Transports,  </w:t>
      </w:r>
      <w:r w:rsidRPr="004D0F80">
        <w:rPr>
          <w:rFonts w:ascii="Calibri" w:hAnsi="Calibri" w:cs="Calibri"/>
          <w:bCs/>
        </w:rPr>
        <w:t xml:space="preserve">sise, 06 Rue Mustapha Khalef Ben Aknoun, </w:t>
      </w:r>
      <w:r w:rsidRPr="004D0F80">
        <w:rPr>
          <w:rFonts w:ascii="Calibri" w:hAnsi="Calibri" w:cs="Calibri"/>
          <w:bCs/>
          <w:color w:val="000000"/>
        </w:rPr>
        <w:t>-</w:t>
      </w:r>
      <w:r w:rsidRPr="004D0F80">
        <w:rPr>
          <w:rFonts w:ascii="Calibri" w:hAnsi="Calibri" w:cs="Calibri"/>
          <w:bCs/>
        </w:rPr>
        <w:t>Alger-</w:t>
      </w:r>
      <w:r w:rsidRPr="004D0F80">
        <w:rPr>
          <w:rFonts w:ascii="Calibri" w:hAnsi="Calibri" w:cs="Calibri"/>
        </w:rPr>
        <w:t xml:space="preserve"> </w:t>
      </w:r>
      <w:r w:rsidRPr="004D0F80">
        <w:rPr>
          <w:rFonts w:ascii="Calibri" w:hAnsi="Calibri" w:cs="Calibri"/>
          <w:bCs/>
          <w:color w:val="000000"/>
        </w:rPr>
        <w:t>dans un délai de dix</w:t>
      </w:r>
      <w:r w:rsidRPr="004D0F80">
        <w:rPr>
          <w:rFonts w:ascii="Calibri" w:hAnsi="Calibri" w:cs="Calibri"/>
          <w:b/>
          <w:color w:val="000000"/>
        </w:rPr>
        <w:t xml:space="preserve"> </w:t>
      </w:r>
      <w:r w:rsidRPr="004D0F80">
        <w:rPr>
          <w:rFonts w:ascii="Calibri" w:hAnsi="Calibri" w:cs="Calibri"/>
          <w:bCs/>
          <w:color w:val="000000"/>
        </w:rPr>
        <w:t xml:space="preserve">(10) jours à compter de la date de la première  publication  du présent avis dans la presse ou le BOMOP, </w:t>
      </w:r>
      <w:r w:rsidRPr="004D0F80">
        <w:rPr>
          <w:rFonts w:ascii="Calibri" w:hAnsi="Calibri" w:cs="Calibri"/>
        </w:rPr>
        <w:t>Si le dixième jour coïncide avec un jour férié ou un jour de repos légal, la date limite pour introduire un recours est prorogée au jour ouvrable suivant.</w:t>
      </w:r>
    </w:p>
    <w:p w:rsidR="00DE5B97" w:rsidRPr="004D0F80" w:rsidRDefault="00DE5B97" w:rsidP="00DE5B97">
      <w:pPr>
        <w:jc w:val="both"/>
        <w:rPr>
          <w:rFonts w:ascii="Calibri" w:hAnsi="Calibri" w:cs="Calibri"/>
          <w:bCs/>
          <w:color w:val="000000"/>
          <w:rtl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  <w:r w:rsidRPr="0083594D">
        <w:rPr>
          <w:rFonts w:ascii="Calibri" w:hAnsi="Calibri" w:cs="Calibri"/>
          <w:bCs/>
          <w:color w:val="000000"/>
          <w:sz w:val="28"/>
          <w:szCs w:val="28"/>
        </w:rPr>
        <w:t xml:space="preserve">  </w:t>
      </w:r>
      <w:r>
        <w:rPr>
          <w:rFonts w:ascii="Calibri" w:hAnsi="Calibri" w:cs="Calibri" w:hint="cs"/>
          <w:bCs/>
          <w:color w:val="000000"/>
          <w:sz w:val="28"/>
          <w:szCs w:val="28"/>
          <w:rtl/>
        </w:rPr>
        <w:t xml:space="preserve"> </w:t>
      </w: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p w:rsidR="00DE5B97" w:rsidRDefault="00DE5B97" w:rsidP="00DE5B97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tbl>
      <w:tblPr>
        <w:tblpPr w:leftFromText="141" w:rightFromText="141" w:vertAnchor="text" w:horzAnchor="margin" w:tblpY="45"/>
        <w:tblW w:w="1115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11151"/>
      </w:tblGrid>
      <w:tr w:rsidR="00DE5B97" w:rsidRPr="00DA2B66" w:rsidTr="00717CCF">
        <w:trPr>
          <w:trHeight w:val="671"/>
        </w:trPr>
        <w:tc>
          <w:tcPr>
            <w:tcW w:w="11151" w:type="dxa"/>
          </w:tcPr>
          <w:p w:rsidR="00DE5B97" w:rsidRPr="00DA2B66" w:rsidRDefault="00DE5B97" w:rsidP="00717CCF">
            <w:pPr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:rsidR="00DE5B97" w:rsidRDefault="00DE5B97" w:rsidP="00A14A7D">
      <w:pPr>
        <w:jc w:val="both"/>
        <w:rPr>
          <w:rFonts w:ascii="Calibri" w:hAnsi="Calibri" w:cs="Calibri"/>
          <w:bCs/>
          <w:color w:val="000000"/>
          <w:sz w:val="28"/>
          <w:szCs w:val="28"/>
        </w:rPr>
      </w:pPr>
    </w:p>
    <w:sectPr w:rsidR="00DE5B97" w:rsidSect="004D0F80">
      <w:pgSz w:w="11906" w:h="16838"/>
      <w:pgMar w:top="284" w:right="566" w:bottom="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393" w:rsidRDefault="00656393" w:rsidP="007F571B">
      <w:pPr>
        <w:spacing w:after="0" w:line="240" w:lineRule="auto"/>
      </w:pPr>
      <w:r>
        <w:separator/>
      </w:r>
    </w:p>
  </w:endnote>
  <w:endnote w:type="continuationSeparator" w:id="1">
    <w:p w:rsidR="00656393" w:rsidRDefault="00656393" w:rsidP="007F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393" w:rsidRDefault="00656393" w:rsidP="007F571B">
      <w:pPr>
        <w:spacing w:after="0" w:line="240" w:lineRule="auto"/>
      </w:pPr>
      <w:r>
        <w:separator/>
      </w:r>
    </w:p>
  </w:footnote>
  <w:footnote w:type="continuationSeparator" w:id="1">
    <w:p w:rsidR="00656393" w:rsidRDefault="00656393" w:rsidP="007F5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5B97"/>
    <w:rsid w:val="0004439B"/>
    <w:rsid w:val="000B0C4A"/>
    <w:rsid w:val="001B3E44"/>
    <w:rsid w:val="00210C08"/>
    <w:rsid w:val="00220DC8"/>
    <w:rsid w:val="002B2AFB"/>
    <w:rsid w:val="002E32AB"/>
    <w:rsid w:val="00310971"/>
    <w:rsid w:val="00355562"/>
    <w:rsid w:val="003A3311"/>
    <w:rsid w:val="00415F33"/>
    <w:rsid w:val="004D0F80"/>
    <w:rsid w:val="00530B14"/>
    <w:rsid w:val="0053221F"/>
    <w:rsid w:val="005D6BE3"/>
    <w:rsid w:val="005D7AE2"/>
    <w:rsid w:val="005E3AEF"/>
    <w:rsid w:val="00656393"/>
    <w:rsid w:val="006F1300"/>
    <w:rsid w:val="00732E7D"/>
    <w:rsid w:val="00777770"/>
    <w:rsid w:val="007B7DDC"/>
    <w:rsid w:val="007F571B"/>
    <w:rsid w:val="008120AF"/>
    <w:rsid w:val="0084412B"/>
    <w:rsid w:val="00851679"/>
    <w:rsid w:val="008762DA"/>
    <w:rsid w:val="008850A3"/>
    <w:rsid w:val="008B094D"/>
    <w:rsid w:val="009F1948"/>
    <w:rsid w:val="00A14A7D"/>
    <w:rsid w:val="00A62431"/>
    <w:rsid w:val="00A76E5B"/>
    <w:rsid w:val="00AB5CDE"/>
    <w:rsid w:val="00B13302"/>
    <w:rsid w:val="00B8629C"/>
    <w:rsid w:val="00BD69CF"/>
    <w:rsid w:val="00C77AC7"/>
    <w:rsid w:val="00CB6AE8"/>
    <w:rsid w:val="00CF5072"/>
    <w:rsid w:val="00D11304"/>
    <w:rsid w:val="00DB6D71"/>
    <w:rsid w:val="00DC43A4"/>
    <w:rsid w:val="00DE5B97"/>
    <w:rsid w:val="00E23E69"/>
    <w:rsid w:val="00E2456D"/>
    <w:rsid w:val="00E5607A"/>
    <w:rsid w:val="00E634FF"/>
    <w:rsid w:val="00ED4680"/>
    <w:rsid w:val="00F60BDF"/>
    <w:rsid w:val="00FB2D7B"/>
    <w:rsid w:val="00FD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E3"/>
  </w:style>
  <w:style w:type="paragraph" w:styleId="Titre4">
    <w:name w:val="heading 4"/>
    <w:basedOn w:val="Normal"/>
    <w:next w:val="Normal"/>
    <w:link w:val="Titre4Car"/>
    <w:qFormat/>
    <w:rsid w:val="00DE5B9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DE5B9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Corpsdetexte">
    <w:name w:val="Body Text"/>
    <w:basedOn w:val="Normal"/>
    <w:link w:val="CorpsdetexteCar"/>
    <w:rsid w:val="00DE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DE5B97"/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7F5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F571B"/>
  </w:style>
  <w:style w:type="paragraph" w:styleId="Pieddepage">
    <w:name w:val="footer"/>
    <w:basedOn w:val="Normal"/>
    <w:link w:val="PieddepageCar"/>
    <w:uiPriority w:val="99"/>
    <w:semiHidden/>
    <w:unhideWhenUsed/>
    <w:rsid w:val="007F5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F57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494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22</cp:revision>
  <cp:lastPrinted>2019-07-03T14:33:00Z</cp:lastPrinted>
  <dcterms:created xsi:type="dcterms:W3CDTF">2019-05-08T11:53:00Z</dcterms:created>
  <dcterms:modified xsi:type="dcterms:W3CDTF">2019-07-04T10:12:00Z</dcterms:modified>
</cp:coreProperties>
</file>